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13" w:rsidRDefault="005A7F13" w:rsidP="004E1364">
      <w:pPr>
        <w:pStyle w:val="Heading1"/>
      </w:pPr>
    </w:p>
    <w:p w:rsidR="007D2EA7" w:rsidRDefault="00E7707A" w:rsidP="00371763">
      <w:pPr>
        <w:pStyle w:val="Heading1"/>
        <w:jc w:val="left"/>
      </w:pPr>
      <w:r>
        <w:t xml:space="preserve">Conditions of </w:t>
      </w:r>
      <w:r w:rsidR="00787A0B">
        <w:t>Approval as a</w:t>
      </w:r>
      <w:r w:rsidR="00643C04">
        <w:t xml:space="preserve"> Tachograph Workshop</w:t>
      </w:r>
    </w:p>
    <w:p w:rsidR="00954D53" w:rsidRDefault="00ED5C27" w:rsidP="00C379D2">
      <w:pPr>
        <w:pStyle w:val="Heading2"/>
      </w:pPr>
      <w:r>
        <w:t>I</w:t>
      </w:r>
      <w:r w:rsidRPr="00954D53">
        <w:t>nstallations</w:t>
      </w:r>
      <w:r>
        <w:t xml:space="preserve">, </w:t>
      </w:r>
      <w:r w:rsidR="00954D53">
        <w:t xml:space="preserve">Calibrations, </w:t>
      </w:r>
      <w:r>
        <w:t xml:space="preserve">and </w:t>
      </w:r>
      <w:r w:rsidR="00954D53">
        <w:t xml:space="preserve">Inspections </w:t>
      </w:r>
    </w:p>
    <w:p w:rsidR="00877233" w:rsidRDefault="00877233" w:rsidP="00877233">
      <w:r>
        <w:t>Tachograph calibrations, inspections and installations should only be carried out by workshops who:</w:t>
      </w:r>
    </w:p>
    <w:p w:rsidR="00877233" w:rsidRDefault="00A31456" w:rsidP="00877233">
      <w:pPr>
        <w:pStyle w:val="ListParagraph"/>
        <w:numPr>
          <w:ilvl w:val="0"/>
          <w:numId w:val="7"/>
        </w:numPr>
      </w:pPr>
      <w:r>
        <w:t>Are an NSAI approved tachograph w</w:t>
      </w:r>
      <w:r w:rsidR="00877233">
        <w:t>orkshop</w:t>
      </w:r>
    </w:p>
    <w:p w:rsidR="00877233" w:rsidRDefault="00877233" w:rsidP="00877233">
      <w:pPr>
        <w:pStyle w:val="ListParagraph"/>
        <w:numPr>
          <w:ilvl w:val="0"/>
          <w:numId w:val="7"/>
        </w:numPr>
      </w:pPr>
      <w:r>
        <w:t xml:space="preserve">Are an appointed agent </w:t>
      </w:r>
      <w:r w:rsidR="00F44116">
        <w:t>of</w:t>
      </w:r>
      <w:r>
        <w:t xml:space="preserve"> </w:t>
      </w:r>
      <w:r w:rsidR="004A7C1F">
        <w:t>a</w:t>
      </w:r>
      <w:r>
        <w:t xml:space="preserve"> </w:t>
      </w:r>
      <w:r w:rsidR="004A7C1F">
        <w:t>tachograph manufacturer</w:t>
      </w:r>
    </w:p>
    <w:p w:rsidR="008A31EF" w:rsidRDefault="008A31EF" w:rsidP="008A31EF">
      <w:pPr>
        <w:pStyle w:val="ListParagraph"/>
        <w:numPr>
          <w:ilvl w:val="0"/>
          <w:numId w:val="7"/>
        </w:numPr>
      </w:pPr>
      <w:r>
        <w:t>Have at least 2 approved tachograph fitters employed on a full time basis</w:t>
      </w:r>
    </w:p>
    <w:p w:rsidR="007D0C68" w:rsidRDefault="00C97A4E">
      <w:r>
        <w:t>Tachograph calibration</w:t>
      </w:r>
      <w:r w:rsidR="00954D53">
        <w:t>s, inspections and installations</w:t>
      </w:r>
      <w:r>
        <w:t xml:space="preserve"> should </w:t>
      </w:r>
      <w:r w:rsidR="00954D53">
        <w:t xml:space="preserve">only </w:t>
      </w:r>
      <w:r>
        <w:t>be carried out by fitter</w:t>
      </w:r>
      <w:r w:rsidR="00145596">
        <w:t>s</w:t>
      </w:r>
      <w:r>
        <w:t xml:space="preserve"> who:</w:t>
      </w:r>
      <w:bookmarkStart w:id="0" w:name="_GoBack"/>
      <w:bookmarkEnd w:id="0"/>
    </w:p>
    <w:p w:rsidR="00C97A4E" w:rsidRDefault="00C97A4E" w:rsidP="00C97A4E">
      <w:pPr>
        <w:pStyle w:val="ListParagraph"/>
        <w:numPr>
          <w:ilvl w:val="0"/>
          <w:numId w:val="1"/>
        </w:numPr>
      </w:pPr>
      <w:r>
        <w:t xml:space="preserve">Have </w:t>
      </w:r>
      <w:r w:rsidR="00E56F57">
        <w:t>completed</w:t>
      </w:r>
      <w:r>
        <w:t xml:space="preserve"> the relevant training</w:t>
      </w:r>
    </w:p>
    <w:p w:rsidR="00E56F57" w:rsidRDefault="00C97A4E" w:rsidP="00E56F57">
      <w:pPr>
        <w:pStyle w:val="ListParagraph"/>
        <w:numPr>
          <w:ilvl w:val="0"/>
          <w:numId w:val="1"/>
        </w:numPr>
      </w:pPr>
      <w:r>
        <w:t>Their training certificates are up to date</w:t>
      </w:r>
    </w:p>
    <w:p w:rsidR="00C97A4E" w:rsidRDefault="008A6411" w:rsidP="00C97A4E">
      <w:pPr>
        <w:pStyle w:val="ListParagraph"/>
        <w:numPr>
          <w:ilvl w:val="0"/>
          <w:numId w:val="1"/>
        </w:numPr>
      </w:pPr>
      <w:r>
        <w:t>A</w:t>
      </w:r>
      <w:r w:rsidR="00C97A4E">
        <w:t>re a person of good repute</w:t>
      </w:r>
    </w:p>
    <w:p w:rsidR="00BE7063" w:rsidRDefault="008A6411" w:rsidP="00BE7063">
      <w:pPr>
        <w:pStyle w:val="ListParagraph"/>
        <w:numPr>
          <w:ilvl w:val="0"/>
          <w:numId w:val="1"/>
        </w:numPr>
      </w:pPr>
      <w:r>
        <w:t xml:space="preserve">Are using a Tachograph Workshop Card registered to </w:t>
      </w:r>
      <w:r w:rsidR="0058255E">
        <w:t>them</w:t>
      </w:r>
    </w:p>
    <w:p w:rsidR="0063138A" w:rsidRDefault="00ED5C27" w:rsidP="00ED5C27">
      <w:r>
        <w:t>Tachograph equipment should be installed</w:t>
      </w:r>
      <w:r w:rsidR="00484E2B">
        <w:t xml:space="preserve"> and calibrated</w:t>
      </w:r>
      <w:r>
        <w:t xml:space="preserve"> according to the procedure as set out</w:t>
      </w:r>
      <w:r w:rsidR="008D5DFE">
        <w:t xml:space="preserve"> in the</w:t>
      </w:r>
      <w:r>
        <w:t xml:space="preserve"> training courses</w:t>
      </w:r>
      <w:r w:rsidR="008D5DFE">
        <w:t xml:space="preserve"> attended and the manuals provided</w:t>
      </w:r>
      <w:r>
        <w:t xml:space="preserve">. </w:t>
      </w:r>
    </w:p>
    <w:p w:rsidR="0063138A" w:rsidRDefault="0063138A" w:rsidP="00ED5C27">
      <w:r>
        <w:t>No calibrations should be done if the equipment is outside of calibration.</w:t>
      </w:r>
    </w:p>
    <w:p w:rsidR="00ED5C27" w:rsidRPr="00ED5C27" w:rsidRDefault="00ED5C27" w:rsidP="00ED5C27">
      <w:r>
        <w:t>The following points should also be adhered to:</w:t>
      </w:r>
    </w:p>
    <w:p w:rsidR="00ED5C27" w:rsidRDefault="00ED5C27" w:rsidP="00ED5C27">
      <w:pPr>
        <w:pStyle w:val="ListParagraph"/>
        <w:numPr>
          <w:ilvl w:val="0"/>
          <w:numId w:val="8"/>
        </w:numPr>
      </w:pPr>
      <w:r>
        <w:t xml:space="preserve">The equipment should be positioned in the vehicle in such a way that the driver can </w:t>
      </w:r>
      <w:r w:rsidR="00DE244D">
        <w:t>from his/her seating position, see the read outs of speed, distance recorded and the clock.</w:t>
      </w:r>
    </w:p>
    <w:p w:rsidR="008A6411" w:rsidRDefault="007D2EA7" w:rsidP="007D2EA7">
      <w:pPr>
        <w:pStyle w:val="Heading2"/>
      </w:pPr>
      <w:r>
        <w:t>Security</w:t>
      </w:r>
    </w:p>
    <w:p w:rsidR="00C97A4E" w:rsidRDefault="00C97A4E" w:rsidP="00C97A4E">
      <w:r>
        <w:t>All tachograph calibration equipment, including</w:t>
      </w:r>
      <w:r w:rsidR="00145596">
        <w:t xml:space="preserve"> workshop cards, sealing pliers</w:t>
      </w:r>
      <w:r w:rsidR="00484E2B">
        <w:t>, seals</w:t>
      </w:r>
      <w:r w:rsidR="00145596">
        <w:t xml:space="preserve"> and </w:t>
      </w:r>
      <w:r w:rsidR="00145596" w:rsidRPr="00484E2B">
        <w:t>other equipment</w:t>
      </w:r>
      <w:r w:rsidR="00145596">
        <w:t xml:space="preserve"> should be kept in a locked safe at all times other than when they are in use by approved fitters. </w:t>
      </w:r>
    </w:p>
    <w:p w:rsidR="00145596" w:rsidRDefault="00145596" w:rsidP="00C97A4E">
      <w:r>
        <w:t>All calibration records sh</w:t>
      </w:r>
      <w:r w:rsidR="00484E2B">
        <w:t>ould also be kept in a secure location on the premises.</w:t>
      </w:r>
    </w:p>
    <w:p w:rsidR="007D2EA7" w:rsidRDefault="00B81597" w:rsidP="00C97A4E">
      <w:r>
        <w:t>S</w:t>
      </w:r>
      <w:r w:rsidR="00A31456">
        <w:t>hould a workshop card be lost or</w:t>
      </w:r>
      <w:r>
        <w:t xml:space="preserve"> misplaced, NSAI</w:t>
      </w:r>
      <w:r w:rsidR="00A31456">
        <w:t xml:space="preserve"> and the RSA</w:t>
      </w:r>
      <w:r>
        <w:t xml:space="preserve"> should be informed immediately. </w:t>
      </w:r>
    </w:p>
    <w:p w:rsidR="005A7F13" w:rsidRDefault="005A7F13" w:rsidP="007D2EA7">
      <w:pPr>
        <w:pStyle w:val="Heading2"/>
      </w:pPr>
    </w:p>
    <w:p w:rsidR="00FB34D2" w:rsidRDefault="00FB34D2">
      <w:pPr>
        <w:jc w:val="left"/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C85BBE" w:rsidRDefault="00C85BBE" w:rsidP="007D2EA7">
      <w:pPr>
        <w:pStyle w:val="Heading2"/>
      </w:pPr>
    </w:p>
    <w:p w:rsidR="007D2EA7" w:rsidRDefault="007D2EA7" w:rsidP="007D2EA7">
      <w:pPr>
        <w:pStyle w:val="Heading2"/>
      </w:pPr>
      <w:r>
        <w:t xml:space="preserve">Conflicts of </w:t>
      </w:r>
      <w:r w:rsidR="00A31456">
        <w:t>I</w:t>
      </w:r>
      <w:r>
        <w:t>nterest</w:t>
      </w:r>
    </w:p>
    <w:p w:rsidR="00B81597" w:rsidRDefault="00B81597" w:rsidP="00B81597">
      <w:r>
        <w:t xml:space="preserve">Workshops </w:t>
      </w:r>
      <w:r w:rsidR="006056D7">
        <w:t>should be aware of potential conflicts of interest when carrying out their work as an approved tachograph workshop.</w:t>
      </w:r>
      <w:r>
        <w:t xml:space="preserve"> </w:t>
      </w:r>
    </w:p>
    <w:p w:rsidR="00C97A4E" w:rsidRDefault="00145596" w:rsidP="00C97A4E">
      <w:r>
        <w:t>Conflicts of interest with the fitter can include but are not limited to:</w:t>
      </w:r>
    </w:p>
    <w:p w:rsidR="00145596" w:rsidRDefault="00145596" w:rsidP="00145596">
      <w:pPr>
        <w:pStyle w:val="ListParagraph"/>
        <w:numPr>
          <w:ilvl w:val="0"/>
          <w:numId w:val="5"/>
        </w:numPr>
      </w:pPr>
      <w:r>
        <w:t>A customer who is a family member</w:t>
      </w:r>
    </w:p>
    <w:p w:rsidR="005A7F13" w:rsidRDefault="00145596" w:rsidP="005A7F13">
      <w:pPr>
        <w:pStyle w:val="ListParagraph"/>
        <w:numPr>
          <w:ilvl w:val="0"/>
          <w:numId w:val="5"/>
        </w:numPr>
      </w:pPr>
      <w:r>
        <w:t>A customer who is a close friend</w:t>
      </w:r>
    </w:p>
    <w:p w:rsidR="00606518" w:rsidRDefault="00606518" w:rsidP="006056D7">
      <w:pPr>
        <w:pStyle w:val="ListParagraph"/>
        <w:numPr>
          <w:ilvl w:val="0"/>
          <w:numId w:val="5"/>
        </w:numPr>
      </w:pPr>
      <w:r>
        <w:t>Any other customer that the fitter may be seen to have a conflict of interest with</w:t>
      </w:r>
    </w:p>
    <w:p w:rsidR="00145596" w:rsidRDefault="00145596" w:rsidP="00145596">
      <w:r>
        <w:t>Conflicts of interest with the workshop can include but are not limited to:</w:t>
      </w:r>
    </w:p>
    <w:p w:rsidR="00145596" w:rsidRDefault="00145596" w:rsidP="00145596">
      <w:pPr>
        <w:pStyle w:val="ListParagraph"/>
        <w:numPr>
          <w:ilvl w:val="0"/>
          <w:numId w:val="5"/>
        </w:numPr>
      </w:pPr>
      <w:r>
        <w:t xml:space="preserve">A customer who is a family member </w:t>
      </w:r>
      <w:r w:rsidR="00FE5568">
        <w:t>of</w:t>
      </w:r>
      <w:r>
        <w:t xml:space="preserve"> the workshop owner</w:t>
      </w:r>
      <w:r w:rsidR="000414E2">
        <w:t>/</w:t>
      </w:r>
      <w:r>
        <w:t>management</w:t>
      </w:r>
    </w:p>
    <w:p w:rsidR="00145596" w:rsidRDefault="008A31EF" w:rsidP="00145596">
      <w:pPr>
        <w:pStyle w:val="ListParagraph"/>
        <w:numPr>
          <w:ilvl w:val="0"/>
          <w:numId w:val="5"/>
        </w:numPr>
      </w:pPr>
      <w:r>
        <w:t>A vehicle which has been purchased from the dealer attached to the workshop</w:t>
      </w:r>
    </w:p>
    <w:p w:rsidR="00CF236E" w:rsidRDefault="00CF236E" w:rsidP="00145596">
      <w:pPr>
        <w:pStyle w:val="ListParagraph"/>
        <w:numPr>
          <w:ilvl w:val="0"/>
          <w:numId w:val="5"/>
        </w:numPr>
      </w:pPr>
      <w:r>
        <w:t>A vehicle that is operated by the workshop</w:t>
      </w:r>
    </w:p>
    <w:p w:rsidR="00606518" w:rsidRDefault="00606518" w:rsidP="00606518">
      <w:pPr>
        <w:pStyle w:val="ListParagraph"/>
        <w:numPr>
          <w:ilvl w:val="0"/>
          <w:numId w:val="5"/>
        </w:numPr>
      </w:pPr>
      <w:r>
        <w:t>Any other customer or vehicle that the workshop may be a seen to have a conflict of interest with</w:t>
      </w:r>
    </w:p>
    <w:p w:rsidR="007C6047" w:rsidRDefault="006056D7" w:rsidP="00C97A4E">
      <w:r>
        <w:t>Any relationship between the workshop/fitter and the customer that could be construed as a conflict of interest sho</w:t>
      </w:r>
      <w:r w:rsidR="00484E2B">
        <w:t xml:space="preserve">uld be noted on the work record. These records with potential conflicts of interest should be kept in the same location as all other records but in a separate file so that they can be easily reviewed </w:t>
      </w:r>
      <w:r w:rsidR="00606518">
        <w:t>during an</w:t>
      </w:r>
      <w:r w:rsidR="00484E2B">
        <w:t xml:space="preserve"> NSAI inspection.</w:t>
      </w:r>
      <w:r>
        <w:t xml:space="preserve"> </w:t>
      </w:r>
    </w:p>
    <w:p w:rsidR="00872526" w:rsidRDefault="00872526" w:rsidP="00872526">
      <w:pPr>
        <w:pStyle w:val="Heading2"/>
      </w:pPr>
      <w:r>
        <w:t>Audits</w:t>
      </w:r>
    </w:p>
    <w:p w:rsidR="00872526" w:rsidRDefault="00872526" w:rsidP="00872526">
      <w:r>
        <w:t xml:space="preserve">NSAI </w:t>
      </w:r>
      <w:r w:rsidR="00F44116">
        <w:t>is</w:t>
      </w:r>
      <w:r>
        <w:t xml:space="preserve"> required by European </w:t>
      </w:r>
      <w:r w:rsidR="00F44116">
        <w:t xml:space="preserve">&amp; National </w:t>
      </w:r>
      <w:r>
        <w:t>Regulations to carry out regular</w:t>
      </w:r>
      <w:r w:rsidR="00A31456">
        <w:t xml:space="preserve"> audits.</w:t>
      </w:r>
      <w:r>
        <w:t xml:space="preserve"> </w:t>
      </w:r>
      <w:r w:rsidR="00A31456">
        <w:t xml:space="preserve">NSAI endeavour for all these audits to be unannounced. </w:t>
      </w:r>
      <w:r>
        <w:t>Any workshop that is deemed to be obstructing these audit</w:t>
      </w:r>
      <w:r w:rsidR="008B7F60">
        <w:t>s</w:t>
      </w:r>
      <w:r>
        <w:t xml:space="preserve"> in any</w:t>
      </w:r>
      <w:r w:rsidR="00071D1D">
        <w:t xml:space="preserve"> </w:t>
      </w:r>
      <w:r>
        <w:t xml:space="preserve">way will risk suspension of their </w:t>
      </w:r>
      <w:r w:rsidR="00787A0B">
        <w:t>approval</w:t>
      </w:r>
      <w:r>
        <w:t xml:space="preserve">. </w:t>
      </w:r>
    </w:p>
    <w:p w:rsidR="008F1173" w:rsidRDefault="008F1173" w:rsidP="008F1173">
      <w:pPr>
        <w:pStyle w:val="Heading2"/>
      </w:pPr>
      <w:r>
        <w:t>Peer to peer review</w:t>
      </w:r>
    </w:p>
    <w:p w:rsidR="008F1173" w:rsidRPr="008F1173" w:rsidRDefault="008F1173" w:rsidP="008F1173">
      <w:r>
        <w:t xml:space="preserve">Workshops should </w:t>
      </w:r>
      <w:r w:rsidR="005D6760">
        <w:t xml:space="preserve">organise that their fitters carry out peer to peer review on each other with regard to tachograph calibration. That is to say that one fitter would observe another while he/she carries out a calibration and would offer constructive feedback to them on their work. It is recommended that a fitter has their work </w:t>
      </w:r>
      <w:r w:rsidR="00F44116">
        <w:t xml:space="preserve">peer </w:t>
      </w:r>
      <w:r w:rsidR="005D6760">
        <w:t xml:space="preserve">reviewed by another fitter </w:t>
      </w:r>
      <w:r w:rsidR="005D6760" w:rsidRPr="00787A0B">
        <w:rPr>
          <w:u w:val="single"/>
        </w:rPr>
        <w:t xml:space="preserve">every </w:t>
      </w:r>
      <w:r w:rsidR="00787A0B" w:rsidRPr="00787A0B">
        <w:rPr>
          <w:u w:val="single"/>
        </w:rPr>
        <w:t>2</w:t>
      </w:r>
      <w:r w:rsidR="005D6760" w:rsidRPr="00787A0B">
        <w:rPr>
          <w:u w:val="single"/>
        </w:rPr>
        <w:t>0</w:t>
      </w:r>
      <w:r w:rsidR="005D6760" w:rsidRPr="00787A0B">
        <w:rPr>
          <w:u w:val="single"/>
          <w:vertAlign w:val="superscript"/>
        </w:rPr>
        <w:t>th</w:t>
      </w:r>
      <w:r w:rsidR="005D6760" w:rsidRPr="00787A0B">
        <w:rPr>
          <w:u w:val="single"/>
        </w:rPr>
        <w:t xml:space="preserve"> ca</w:t>
      </w:r>
      <w:r w:rsidR="002D149E" w:rsidRPr="00787A0B">
        <w:rPr>
          <w:u w:val="single"/>
        </w:rPr>
        <w:t>libration</w:t>
      </w:r>
      <w:r w:rsidR="00407B4B">
        <w:t>, or 1 per month per fitter</w:t>
      </w:r>
      <w:r w:rsidR="001E2F51">
        <w:t xml:space="preserve"> if the workshop is carrying out less than 20 calibrations per month</w:t>
      </w:r>
      <w:r w:rsidR="002D149E">
        <w:t xml:space="preserve">. When peer to peer review is carried out, it should be recorded on the work record. </w:t>
      </w:r>
    </w:p>
    <w:p w:rsidR="005A7F13" w:rsidRDefault="005A7F13" w:rsidP="007C6047">
      <w:pPr>
        <w:pStyle w:val="Heading2"/>
      </w:pPr>
    </w:p>
    <w:p w:rsidR="005A7F13" w:rsidRDefault="005A7F13" w:rsidP="007C6047">
      <w:pPr>
        <w:pStyle w:val="Heading2"/>
      </w:pPr>
    </w:p>
    <w:p w:rsidR="007C6047" w:rsidRDefault="007C6047" w:rsidP="007C6047">
      <w:pPr>
        <w:pStyle w:val="Heading2"/>
      </w:pPr>
      <w:r>
        <w:t>Record submission</w:t>
      </w:r>
    </w:p>
    <w:p w:rsidR="00783EBD" w:rsidRDefault="007C6047" w:rsidP="007C6047">
      <w:r>
        <w:t>At the time of ren</w:t>
      </w:r>
      <w:r w:rsidR="00FB6BDD">
        <w:t xml:space="preserve">ewal of </w:t>
      </w:r>
      <w:r w:rsidR="00787A0B">
        <w:t>approval</w:t>
      </w:r>
      <w:r w:rsidR="00576EB8">
        <w:t xml:space="preserve">, </w:t>
      </w:r>
      <w:r w:rsidR="002D149E">
        <w:t>each workshop should send an email to NSAI detailing how many calibrations were carried out (from 1</w:t>
      </w:r>
      <w:r w:rsidR="002D149E" w:rsidRPr="00576EB8">
        <w:rPr>
          <w:vertAlign w:val="superscript"/>
        </w:rPr>
        <w:t>st</w:t>
      </w:r>
      <w:r w:rsidR="002D149E">
        <w:t xml:space="preserve"> Jan to 31</w:t>
      </w:r>
      <w:r w:rsidR="002D149E" w:rsidRPr="00576EB8">
        <w:rPr>
          <w:vertAlign w:val="superscript"/>
        </w:rPr>
        <w:t>st</w:t>
      </w:r>
      <w:r w:rsidR="002D149E">
        <w:t xml:space="preserve"> December) and how many </w:t>
      </w:r>
      <w:r w:rsidR="00787A0B" w:rsidRPr="00787A0B">
        <w:rPr>
          <w:b/>
          <w:u w:val="single"/>
        </w:rPr>
        <w:t>major</w:t>
      </w:r>
      <w:r w:rsidR="00787A0B">
        <w:t xml:space="preserve"> </w:t>
      </w:r>
      <w:r w:rsidR="002D149E">
        <w:t>irregularities were found in these calibrations.</w:t>
      </w:r>
      <w:r w:rsidR="00787A0B">
        <w:t xml:space="preserve">  Major irregularities are those which could indicate tampering. </w:t>
      </w:r>
      <w:r w:rsidR="002D149E">
        <w:t xml:space="preserve"> </w:t>
      </w:r>
      <w:r w:rsidR="00783EBD">
        <w:t>For example, irregularities surrounding motion sensor, motion data error, motion sensor internal faults and so on.  Irregularities that cause calibration</w:t>
      </w:r>
      <w:r w:rsidR="00366C3B">
        <w:t>s</w:t>
      </w:r>
      <w:r w:rsidR="00783EBD">
        <w:t xml:space="preserve"> to be repeated should be recorded also.  This is not an exhaustive list of examples, please refer to your tachograph training manual and circulars for further detail.</w:t>
      </w:r>
    </w:p>
    <w:p w:rsidR="002D149E" w:rsidRDefault="002D149E" w:rsidP="007C6047">
      <w:r>
        <w:t xml:space="preserve">This email can be sent to </w:t>
      </w:r>
      <w:r w:rsidRPr="00BA49F7">
        <w:t xml:space="preserve">Julie Elliot </w:t>
      </w:r>
      <w:r>
        <w:t>(</w:t>
      </w:r>
      <w:hyperlink r:id="rId9" w:history="1">
        <w:r w:rsidRPr="00251E32">
          <w:rPr>
            <w:rStyle w:val="Hyperlink"/>
          </w:rPr>
          <w:t>julie.elliot@nsai.ie</w:t>
        </w:r>
      </w:hyperlink>
      <w:r>
        <w:t xml:space="preserve">). </w:t>
      </w:r>
    </w:p>
    <w:p w:rsidR="00BA7345" w:rsidRDefault="00713559" w:rsidP="007C6047">
      <w:r>
        <w:t xml:space="preserve">This </w:t>
      </w:r>
      <w:r w:rsidR="002D149E">
        <w:t>information</w:t>
      </w:r>
      <w:r>
        <w:t xml:space="preserve"> can be generated from the software </w:t>
      </w:r>
      <w:r w:rsidR="00484E2B">
        <w:t>provided with the digital tachograph inspection equipment</w:t>
      </w:r>
      <w:r w:rsidR="00576EB8">
        <w:t xml:space="preserve"> (refer to your training manual). If your workshop carries out analogue tachograph </w:t>
      </w:r>
      <w:r w:rsidR="00C379D2">
        <w:t>calibrations</w:t>
      </w:r>
      <w:r w:rsidR="00576EB8">
        <w:t xml:space="preserve"> and you have not been using the software to keep record of these, this information will have to be compiled separately and submitted to us at the same time. </w:t>
      </w:r>
    </w:p>
    <w:p w:rsidR="005A7F13" w:rsidRDefault="00787A0B" w:rsidP="000414E2">
      <w:r>
        <w:t>Tachograph Workshop Approval</w:t>
      </w:r>
      <w:r w:rsidR="00576EB8">
        <w:t xml:space="preserve">s will not be renewed if this information is not provided. </w:t>
      </w:r>
    </w:p>
    <w:p w:rsidR="005A7F13" w:rsidRDefault="005A7F13" w:rsidP="000414E2"/>
    <w:p w:rsidR="005A7F13" w:rsidRDefault="005A7F13" w:rsidP="005A7F13">
      <w:pPr>
        <w:pStyle w:val="Heading2"/>
      </w:pPr>
      <w:r>
        <w:t xml:space="preserve">Non-renewal or withdrawal of </w:t>
      </w:r>
      <w:r w:rsidR="00787A0B">
        <w:t>approval</w:t>
      </w:r>
    </w:p>
    <w:p w:rsidR="005A7F13" w:rsidRPr="00576EB8" w:rsidRDefault="005A7F13" w:rsidP="005A7F13">
      <w:r>
        <w:t xml:space="preserve">In the case that any of the conditions of </w:t>
      </w:r>
      <w:r w:rsidR="00787A0B">
        <w:t>approval</w:t>
      </w:r>
      <w:r>
        <w:t xml:space="preserve"> as detailed here are not adhered to, NSAI may withdraw a workshops’ </w:t>
      </w:r>
      <w:r w:rsidR="00787A0B">
        <w:t>approval</w:t>
      </w:r>
      <w:r>
        <w:t>.</w:t>
      </w:r>
    </w:p>
    <w:p w:rsidR="005A7F13" w:rsidRDefault="005A7F13" w:rsidP="005A7F13">
      <w:r>
        <w:t xml:space="preserve">In the event that a workshop does not renew their </w:t>
      </w:r>
      <w:r w:rsidR="00787A0B">
        <w:t>approval or their approval</w:t>
      </w:r>
      <w:r>
        <w:t xml:space="preserve"> is withdrawn, the following items must be returned to NSAI as soon as possible:</w:t>
      </w:r>
    </w:p>
    <w:p w:rsidR="005A7F13" w:rsidRDefault="005A7F13" w:rsidP="005A7F13">
      <w:pPr>
        <w:pStyle w:val="ListParagraph"/>
        <w:numPr>
          <w:ilvl w:val="0"/>
          <w:numId w:val="9"/>
        </w:numPr>
      </w:pPr>
      <w:r>
        <w:t xml:space="preserve">All records of </w:t>
      </w:r>
      <w:r w:rsidR="00F44116">
        <w:t>calibrations</w:t>
      </w:r>
      <w:r>
        <w:t xml:space="preserve"> carried out</w:t>
      </w:r>
    </w:p>
    <w:p w:rsidR="005A7F13" w:rsidRDefault="005A7F13" w:rsidP="005A7F13">
      <w:pPr>
        <w:pStyle w:val="ListParagraph"/>
        <w:numPr>
          <w:ilvl w:val="0"/>
          <w:numId w:val="9"/>
        </w:numPr>
      </w:pPr>
      <w:r>
        <w:t>Workshop cards</w:t>
      </w:r>
    </w:p>
    <w:p w:rsidR="005A7F13" w:rsidRDefault="005A7F13" w:rsidP="005A7F13">
      <w:pPr>
        <w:pStyle w:val="ListParagraph"/>
        <w:numPr>
          <w:ilvl w:val="0"/>
          <w:numId w:val="9"/>
        </w:numPr>
      </w:pPr>
      <w:r>
        <w:t>Sealing pliers, seals</w:t>
      </w:r>
    </w:p>
    <w:p w:rsidR="001C1664" w:rsidRPr="000414E2" w:rsidRDefault="001C1664" w:rsidP="000414E2">
      <w:r>
        <w:br w:type="page"/>
      </w:r>
    </w:p>
    <w:p w:rsidR="000414E2" w:rsidRDefault="000414E2" w:rsidP="000414E2"/>
    <w:p w:rsidR="005A7F13" w:rsidRDefault="005A7F13" w:rsidP="000414E2">
      <w:pPr>
        <w:pStyle w:val="Heading2"/>
      </w:pPr>
    </w:p>
    <w:p w:rsidR="000414E2" w:rsidRDefault="000414E2" w:rsidP="000414E2">
      <w:pPr>
        <w:pStyle w:val="Heading2"/>
      </w:pPr>
      <w:r>
        <w:t>Declaration</w:t>
      </w:r>
    </w:p>
    <w:p w:rsidR="00F83CA5" w:rsidRDefault="00F83CA5" w:rsidP="000414E2">
      <w:r>
        <w:t xml:space="preserve">The declaration below should be signed by </w:t>
      </w:r>
      <w:r w:rsidR="00A31456">
        <w:t>the w</w:t>
      </w:r>
      <w:r w:rsidR="00C85BBE">
        <w:t>orkshop owner or</w:t>
      </w:r>
      <w:r>
        <w:t xml:space="preserve"> manage</w:t>
      </w:r>
      <w:r w:rsidR="00C85BBE">
        <w:t>r</w:t>
      </w:r>
      <w:r>
        <w:t>.</w:t>
      </w:r>
    </w:p>
    <w:p w:rsidR="005A7F13" w:rsidRDefault="000414E2" w:rsidP="005A7F13">
      <w:pPr>
        <w:autoSpaceDE w:val="0"/>
        <w:autoSpaceDN w:val="0"/>
      </w:pPr>
      <w:r>
        <w:t>I hereby declare that I have read and underst</w:t>
      </w:r>
      <w:r w:rsidR="005A7F13">
        <w:t>and</w:t>
      </w:r>
      <w:r>
        <w:t xml:space="preserve"> the Conditions of </w:t>
      </w:r>
      <w:r w:rsidR="00787A0B">
        <w:t>Approval</w:t>
      </w:r>
      <w:r>
        <w:t xml:space="preserve"> </w:t>
      </w:r>
      <w:r w:rsidR="00896837">
        <w:t>as above</w:t>
      </w:r>
      <w:r w:rsidR="00F83CA5">
        <w:t xml:space="preserve"> and </w:t>
      </w:r>
      <w:r w:rsidR="005A7F13">
        <w:t>that</w:t>
      </w:r>
      <w:r w:rsidR="00F83CA5">
        <w:t xml:space="preserve"> all tachograph work </w:t>
      </w:r>
      <w:r w:rsidR="005A7F13">
        <w:t xml:space="preserve">carried out in my premises will be </w:t>
      </w:r>
      <w:r w:rsidR="00F83CA5">
        <w:t>in accordanc</w:t>
      </w:r>
      <w:r w:rsidR="005A7F13">
        <w:t>e with these conditions. I also declare that all Tachograph fitters in my employment are persons of good repute.</w:t>
      </w:r>
    </w:p>
    <w:p w:rsidR="000414E2" w:rsidRDefault="000414E2" w:rsidP="000414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5963"/>
      </w:tblGrid>
      <w:tr w:rsidR="005A7F13" w:rsidRPr="005A7F13" w:rsidTr="007C3018">
        <w:tc>
          <w:tcPr>
            <w:tcW w:w="3369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  <w:r w:rsidRPr="005A7F13">
              <w:rPr>
                <w:rFonts w:ascii="Calibri" w:hAnsi="Calibri"/>
              </w:rPr>
              <w:t xml:space="preserve">Workshop (company) Name: </w:t>
            </w: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</w:tr>
      <w:tr w:rsidR="005A7F13" w:rsidRPr="005A7F13" w:rsidTr="007C3018">
        <w:tc>
          <w:tcPr>
            <w:tcW w:w="3369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  <w:r w:rsidRPr="005A7F13">
              <w:rPr>
                <w:rFonts w:ascii="Calibri" w:hAnsi="Calibri"/>
              </w:rPr>
              <w:t>Print Name:</w:t>
            </w: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</w:tr>
      <w:tr w:rsidR="005A7F13" w:rsidRPr="005A7F13" w:rsidTr="007C3018">
        <w:tc>
          <w:tcPr>
            <w:tcW w:w="3369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  <w:r w:rsidRPr="005A7F13">
              <w:rPr>
                <w:rFonts w:ascii="Calibri" w:hAnsi="Calibri"/>
              </w:rPr>
              <w:t>Signature:</w:t>
            </w: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</w:tr>
      <w:tr w:rsidR="005A7F13" w:rsidRPr="005A7F13" w:rsidTr="007C3018">
        <w:tc>
          <w:tcPr>
            <w:tcW w:w="3369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  <w:r w:rsidRPr="005A7F13">
              <w:rPr>
                <w:rFonts w:ascii="Calibri" w:hAnsi="Calibri"/>
              </w:rPr>
              <w:t>Position:</w:t>
            </w: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</w:tr>
      <w:tr w:rsidR="005A7F13" w:rsidRPr="005A7F13" w:rsidTr="007C3018">
        <w:tc>
          <w:tcPr>
            <w:tcW w:w="3369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  <w:r w:rsidRPr="005A7F13">
              <w:rPr>
                <w:rFonts w:ascii="Calibri" w:hAnsi="Calibri"/>
              </w:rPr>
              <w:t>Date:</w:t>
            </w: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  <w:tc>
          <w:tcPr>
            <w:tcW w:w="6207" w:type="dxa"/>
          </w:tcPr>
          <w:p w:rsidR="005A7F13" w:rsidRPr="005A7F13" w:rsidRDefault="005A7F13" w:rsidP="005A7F13">
            <w:pPr>
              <w:autoSpaceDE w:val="0"/>
              <w:autoSpaceDN w:val="0"/>
              <w:jc w:val="left"/>
              <w:rPr>
                <w:rFonts w:ascii="Calibri" w:hAnsi="Calibri"/>
              </w:rPr>
            </w:pPr>
          </w:p>
        </w:tc>
      </w:tr>
    </w:tbl>
    <w:p w:rsidR="00BF2A0A" w:rsidRPr="00BF2A0A" w:rsidRDefault="00BF2A0A" w:rsidP="00BF2A0A"/>
    <w:sectPr w:rsidR="00BF2A0A" w:rsidRPr="00BF2A0A" w:rsidSect="00FB3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5" w:left="1440" w:header="708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64" w:rsidRDefault="00EA6664" w:rsidP="007E7718">
      <w:pPr>
        <w:spacing w:after="0" w:line="240" w:lineRule="auto"/>
      </w:pPr>
      <w:r>
        <w:separator/>
      </w:r>
    </w:p>
  </w:endnote>
  <w:endnote w:type="continuationSeparator" w:id="0">
    <w:p w:rsidR="00EA6664" w:rsidRDefault="00EA6664" w:rsidP="007E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2" w:rsidRDefault="00FB3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6"/>
        <w:szCs w:val="16"/>
        <w:lang w:val="en-US"/>
      </w:rPr>
      <w:id w:val="960314162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6"/>
            <w:szCs w:val="16"/>
            <w:lang w:val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3C04" w:rsidRPr="00860888" w:rsidRDefault="00643C04" w:rsidP="00643C04">
            <w:pPr>
              <w:pStyle w:val="Footer"/>
              <w:jc w:val="left"/>
              <w:rPr>
                <w:rFonts w:cs="Times New Roman"/>
                <w:sz w:val="16"/>
                <w:szCs w:val="16"/>
                <w:lang w:val="en-US"/>
              </w:rPr>
            </w:pPr>
            <w:r w:rsidRPr="00860888">
              <w:rPr>
                <w:rFonts w:cs="Times New Roman"/>
                <w:sz w:val="16"/>
                <w:szCs w:val="16"/>
                <w:lang w:val="en-US"/>
              </w:rPr>
              <w:t xml:space="preserve">                               </w:t>
            </w:r>
          </w:p>
        </w:sdtContent>
      </w:sdt>
    </w:sdtContent>
  </w:sdt>
  <w:p w:rsidR="005A7F13" w:rsidRPr="00860888" w:rsidRDefault="005A7F13" w:rsidP="005A7F13">
    <w:pPr>
      <w:pStyle w:val="Footer"/>
      <w:jc w:val="left"/>
      <w:rPr>
        <w:rFonts w:cs="Times New Roman"/>
        <w:sz w:val="16"/>
        <w:szCs w:val="16"/>
        <w:lang w:val="en-US"/>
      </w:rPr>
    </w:pPr>
  </w:p>
  <w:tbl>
    <w:tblPr>
      <w:tblStyle w:val="TableGrid"/>
      <w:tblW w:w="0" w:type="auto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953"/>
      <w:gridCol w:w="1763"/>
    </w:tblGrid>
    <w:tr w:rsidR="00FB34D2" w:rsidRPr="00860888" w:rsidTr="00FB34D2">
      <w:tc>
        <w:tcPr>
          <w:tcW w:w="1844" w:type="dxa"/>
        </w:tcPr>
        <w:p w:rsidR="00FB34D2" w:rsidRPr="00860888" w:rsidRDefault="00FB34D2" w:rsidP="005A7F13">
          <w:pPr>
            <w:pStyle w:val="Footer"/>
            <w:jc w:val="left"/>
            <w:rPr>
              <w:sz w:val="16"/>
              <w:szCs w:val="16"/>
            </w:rPr>
          </w:pPr>
          <w:r w:rsidRPr="00860888">
            <w:rPr>
              <w:sz w:val="16"/>
              <w:szCs w:val="16"/>
            </w:rPr>
            <w:t>AD-46-12 Rev 2</w:t>
          </w:r>
        </w:p>
      </w:tc>
      <w:tc>
        <w:tcPr>
          <w:tcW w:w="5953" w:type="dxa"/>
        </w:tcPr>
        <w:p w:rsidR="00FB34D2" w:rsidRPr="00860888" w:rsidRDefault="00FB34D2" w:rsidP="005A7F13">
          <w:pPr>
            <w:pStyle w:val="Footer"/>
            <w:jc w:val="left"/>
            <w:rPr>
              <w:sz w:val="16"/>
              <w:szCs w:val="16"/>
            </w:rPr>
          </w:pPr>
          <w:r w:rsidRPr="00860888">
            <w:rPr>
              <w:sz w:val="16"/>
              <w:szCs w:val="16"/>
            </w:rPr>
            <w:t>NSAI, 1 Swift Square, Northwood, Santry, Dublin 9.  Tel: 01 807 3800</w:t>
          </w:r>
        </w:p>
      </w:tc>
      <w:tc>
        <w:tcPr>
          <w:tcW w:w="1763" w:type="dxa"/>
        </w:tcPr>
        <w:p w:rsidR="00FB34D2" w:rsidRPr="00860888" w:rsidRDefault="00FB34D2" w:rsidP="00FB34D2">
          <w:pPr>
            <w:pStyle w:val="Footer"/>
            <w:jc w:val="right"/>
            <w:rPr>
              <w:sz w:val="16"/>
              <w:szCs w:val="16"/>
            </w:rPr>
          </w:pPr>
          <w:r w:rsidRPr="00860888">
            <w:rPr>
              <w:sz w:val="16"/>
              <w:szCs w:val="16"/>
            </w:rPr>
            <w:t xml:space="preserve">Page </w:t>
          </w:r>
          <w:r w:rsidRPr="00860888">
            <w:rPr>
              <w:bCs/>
              <w:sz w:val="16"/>
              <w:szCs w:val="16"/>
            </w:rPr>
            <w:fldChar w:fldCharType="begin"/>
          </w:r>
          <w:r w:rsidRPr="00860888">
            <w:rPr>
              <w:bCs/>
              <w:sz w:val="16"/>
              <w:szCs w:val="16"/>
            </w:rPr>
            <w:instrText xml:space="preserve"> PAGE </w:instrText>
          </w:r>
          <w:r w:rsidRPr="00860888">
            <w:rPr>
              <w:bCs/>
              <w:sz w:val="16"/>
              <w:szCs w:val="16"/>
            </w:rPr>
            <w:fldChar w:fldCharType="separate"/>
          </w:r>
          <w:r w:rsidR="00860888">
            <w:rPr>
              <w:bCs/>
              <w:noProof/>
              <w:sz w:val="16"/>
              <w:szCs w:val="16"/>
            </w:rPr>
            <w:t>2</w:t>
          </w:r>
          <w:r w:rsidRPr="00860888">
            <w:rPr>
              <w:bCs/>
              <w:sz w:val="16"/>
              <w:szCs w:val="16"/>
            </w:rPr>
            <w:fldChar w:fldCharType="end"/>
          </w:r>
          <w:r w:rsidRPr="00860888">
            <w:rPr>
              <w:sz w:val="16"/>
              <w:szCs w:val="16"/>
            </w:rPr>
            <w:t xml:space="preserve"> of </w:t>
          </w:r>
          <w:r w:rsidRPr="00860888">
            <w:rPr>
              <w:bCs/>
              <w:sz w:val="16"/>
              <w:szCs w:val="16"/>
            </w:rPr>
            <w:fldChar w:fldCharType="begin"/>
          </w:r>
          <w:r w:rsidRPr="00860888">
            <w:rPr>
              <w:bCs/>
              <w:sz w:val="16"/>
              <w:szCs w:val="16"/>
            </w:rPr>
            <w:instrText xml:space="preserve"> NUMPAGES  </w:instrText>
          </w:r>
          <w:r w:rsidRPr="00860888">
            <w:rPr>
              <w:bCs/>
              <w:sz w:val="16"/>
              <w:szCs w:val="16"/>
            </w:rPr>
            <w:fldChar w:fldCharType="separate"/>
          </w:r>
          <w:r w:rsidR="00860888">
            <w:rPr>
              <w:bCs/>
              <w:noProof/>
              <w:sz w:val="16"/>
              <w:szCs w:val="16"/>
            </w:rPr>
            <w:t>4</w:t>
          </w:r>
          <w:r w:rsidRPr="00860888">
            <w:rPr>
              <w:bCs/>
              <w:sz w:val="16"/>
              <w:szCs w:val="16"/>
            </w:rPr>
            <w:fldChar w:fldCharType="end"/>
          </w:r>
        </w:p>
      </w:tc>
    </w:tr>
  </w:tbl>
  <w:p w:rsidR="00FB34D2" w:rsidRPr="00860888" w:rsidRDefault="00FB34D2" w:rsidP="005A7F13">
    <w:pPr>
      <w:pStyle w:val="Footer"/>
      <w:jc w:val="left"/>
      <w:rPr>
        <w:rFonts w:cs="Times New Roman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2" w:rsidRDefault="00FB3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64" w:rsidRDefault="00EA6664" w:rsidP="007E7718">
      <w:pPr>
        <w:spacing w:after="0" w:line="240" w:lineRule="auto"/>
      </w:pPr>
      <w:r>
        <w:separator/>
      </w:r>
    </w:p>
  </w:footnote>
  <w:footnote w:type="continuationSeparator" w:id="0">
    <w:p w:rsidR="00EA6664" w:rsidRDefault="00EA6664" w:rsidP="007E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2" w:rsidRDefault="00FB3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718" w:rsidRDefault="00071D1D">
    <w:pPr>
      <w:pStyle w:val="Header"/>
    </w:pPr>
    <w:r>
      <w:drawing>
        <wp:anchor distT="0" distB="0" distL="114300" distR="114300" simplePos="0" relativeHeight="251658240" behindDoc="1" locked="0" layoutInCell="1" allowOverlap="1" wp14:anchorId="7E1D5011" wp14:editId="4595A4D8">
          <wp:simplePos x="0" y="0"/>
          <wp:positionH relativeFrom="column">
            <wp:posOffset>-96864</wp:posOffset>
          </wp:positionH>
          <wp:positionV relativeFrom="paragraph">
            <wp:posOffset>-33267</wp:posOffset>
          </wp:positionV>
          <wp:extent cx="1419225" cy="523875"/>
          <wp:effectExtent l="0" t="0" r="9525" b="9525"/>
          <wp:wrapNone/>
          <wp:docPr id="2" name="Picture 2" descr="NS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A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D2" w:rsidRDefault="00FB3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C0"/>
    <w:multiLevelType w:val="hybridMultilevel"/>
    <w:tmpl w:val="FD404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B64A9"/>
    <w:multiLevelType w:val="hybridMultilevel"/>
    <w:tmpl w:val="FD6CC7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F2F96"/>
    <w:multiLevelType w:val="hybridMultilevel"/>
    <w:tmpl w:val="AA2A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B7D14"/>
    <w:multiLevelType w:val="hybridMultilevel"/>
    <w:tmpl w:val="9036C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F4957"/>
    <w:multiLevelType w:val="hybridMultilevel"/>
    <w:tmpl w:val="8B6C2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E18C2"/>
    <w:multiLevelType w:val="hybridMultilevel"/>
    <w:tmpl w:val="171AC3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11B3"/>
    <w:multiLevelType w:val="hybridMultilevel"/>
    <w:tmpl w:val="6E6CB0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72868"/>
    <w:multiLevelType w:val="hybridMultilevel"/>
    <w:tmpl w:val="95A0B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B43AD"/>
    <w:multiLevelType w:val="hybridMultilevel"/>
    <w:tmpl w:val="173E19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C1969"/>
    <w:multiLevelType w:val="hybridMultilevel"/>
    <w:tmpl w:val="F79CDB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88"/>
    <w:rsid w:val="000414E2"/>
    <w:rsid w:val="00071D1D"/>
    <w:rsid w:val="000862B1"/>
    <w:rsid w:val="000C3629"/>
    <w:rsid w:val="00145596"/>
    <w:rsid w:val="00173648"/>
    <w:rsid w:val="001A59DC"/>
    <w:rsid w:val="001C1664"/>
    <w:rsid w:val="001E2F51"/>
    <w:rsid w:val="001F451D"/>
    <w:rsid w:val="002343B3"/>
    <w:rsid w:val="00260AA2"/>
    <w:rsid w:val="00261987"/>
    <w:rsid w:val="00261D1F"/>
    <w:rsid w:val="002735E9"/>
    <w:rsid w:val="00280E6E"/>
    <w:rsid w:val="00287DB0"/>
    <w:rsid w:val="002A0D70"/>
    <w:rsid w:val="002C56A0"/>
    <w:rsid w:val="002D149E"/>
    <w:rsid w:val="002D2060"/>
    <w:rsid w:val="00343948"/>
    <w:rsid w:val="00366C3B"/>
    <w:rsid w:val="00371763"/>
    <w:rsid w:val="00407B4B"/>
    <w:rsid w:val="0043036A"/>
    <w:rsid w:val="0048177C"/>
    <w:rsid w:val="00484E2B"/>
    <w:rsid w:val="004A7C1F"/>
    <w:rsid w:val="004E1364"/>
    <w:rsid w:val="004F4B1F"/>
    <w:rsid w:val="00552F86"/>
    <w:rsid w:val="00556F74"/>
    <w:rsid w:val="00576EB8"/>
    <w:rsid w:val="0058255E"/>
    <w:rsid w:val="005A7F13"/>
    <w:rsid w:val="005D6760"/>
    <w:rsid w:val="006056D7"/>
    <w:rsid w:val="00606518"/>
    <w:rsid w:val="0063138A"/>
    <w:rsid w:val="00643C04"/>
    <w:rsid w:val="00663841"/>
    <w:rsid w:val="00713559"/>
    <w:rsid w:val="00725058"/>
    <w:rsid w:val="007672DD"/>
    <w:rsid w:val="0077259F"/>
    <w:rsid w:val="00783EBD"/>
    <w:rsid w:val="00787A0B"/>
    <w:rsid w:val="007C6047"/>
    <w:rsid w:val="007D0C68"/>
    <w:rsid w:val="007D2EA7"/>
    <w:rsid w:val="007E47EE"/>
    <w:rsid w:val="007E7718"/>
    <w:rsid w:val="00860888"/>
    <w:rsid w:val="00872526"/>
    <w:rsid w:val="00877233"/>
    <w:rsid w:val="00896837"/>
    <w:rsid w:val="008A31EF"/>
    <w:rsid w:val="008A6411"/>
    <w:rsid w:val="008B7F60"/>
    <w:rsid w:val="008C2202"/>
    <w:rsid w:val="008D5DFE"/>
    <w:rsid w:val="008F1173"/>
    <w:rsid w:val="00901930"/>
    <w:rsid w:val="00924DEA"/>
    <w:rsid w:val="00954D53"/>
    <w:rsid w:val="00A03992"/>
    <w:rsid w:val="00A134DA"/>
    <w:rsid w:val="00A2324E"/>
    <w:rsid w:val="00A31456"/>
    <w:rsid w:val="00A569A2"/>
    <w:rsid w:val="00A76201"/>
    <w:rsid w:val="00AA2B72"/>
    <w:rsid w:val="00AB4413"/>
    <w:rsid w:val="00AC6078"/>
    <w:rsid w:val="00AE3D9D"/>
    <w:rsid w:val="00AF67C8"/>
    <w:rsid w:val="00B0625E"/>
    <w:rsid w:val="00B27FD0"/>
    <w:rsid w:val="00B81597"/>
    <w:rsid w:val="00BA49F7"/>
    <w:rsid w:val="00BA7345"/>
    <w:rsid w:val="00BC61B7"/>
    <w:rsid w:val="00BE7063"/>
    <w:rsid w:val="00BF2A0A"/>
    <w:rsid w:val="00C379D2"/>
    <w:rsid w:val="00C42CC1"/>
    <w:rsid w:val="00C85BBE"/>
    <w:rsid w:val="00C97A4E"/>
    <w:rsid w:val="00CF236E"/>
    <w:rsid w:val="00D534B8"/>
    <w:rsid w:val="00D859DC"/>
    <w:rsid w:val="00DA4EE6"/>
    <w:rsid w:val="00DE244D"/>
    <w:rsid w:val="00E56F57"/>
    <w:rsid w:val="00E7707A"/>
    <w:rsid w:val="00E94AF9"/>
    <w:rsid w:val="00EA6664"/>
    <w:rsid w:val="00ED5C27"/>
    <w:rsid w:val="00F0397D"/>
    <w:rsid w:val="00F24213"/>
    <w:rsid w:val="00F44116"/>
    <w:rsid w:val="00F64EE5"/>
    <w:rsid w:val="00F83CA5"/>
    <w:rsid w:val="00FB34D2"/>
    <w:rsid w:val="00FB6BDD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6A"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9F7"/>
    <w:pPr>
      <w:spacing w:before="480" w:after="0"/>
      <w:contextualSpacing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9F7"/>
    <w:pPr>
      <w:spacing w:before="320" w:after="12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EE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E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E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E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E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E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E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18"/>
  </w:style>
  <w:style w:type="paragraph" w:styleId="Footer">
    <w:name w:val="footer"/>
    <w:basedOn w:val="Normal"/>
    <w:link w:val="FooterChar"/>
    <w:uiPriority w:val="99"/>
    <w:unhideWhenUsed/>
    <w:rsid w:val="007E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18"/>
  </w:style>
  <w:style w:type="character" w:customStyle="1" w:styleId="Heading1Char">
    <w:name w:val="Heading 1 Char"/>
    <w:basedOn w:val="DefaultParagraphFont"/>
    <w:link w:val="Heading1"/>
    <w:uiPriority w:val="9"/>
    <w:rsid w:val="00BA49F7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49F7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EE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E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E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E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E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E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4EE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EE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E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EE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EE6"/>
    <w:rPr>
      <w:b/>
      <w:bCs/>
    </w:rPr>
  </w:style>
  <w:style w:type="character" w:styleId="Emphasis">
    <w:name w:val="Emphasis"/>
    <w:uiPriority w:val="20"/>
    <w:qFormat/>
    <w:rsid w:val="00DA4E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A4E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EE6"/>
  </w:style>
  <w:style w:type="paragraph" w:styleId="ListParagraph">
    <w:name w:val="List Paragraph"/>
    <w:basedOn w:val="Normal"/>
    <w:uiPriority w:val="34"/>
    <w:qFormat/>
    <w:rsid w:val="00BA49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EE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E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E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E6"/>
    <w:rPr>
      <w:b/>
      <w:bCs/>
      <w:i/>
      <w:iCs/>
    </w:rPr>
  </w:style>
  <w:style w:type="character" w:styleId="SubtleEmphasis">
    <w:name w:val="Subtle Emphasis"/>
    <w:uiPriority w:val="19"/>
    <w:qFormat/>
    <w:rsid w:val="00DA4EE6"/>
    <w:rPr>
      <w:i/>
      <w:iCs/>
    </w:rPr>
  </w:style>
  <w:style w:type="character" w:styleId="IntenseEmphasis">
    <w:name w:val="Intense Emphasis"/>
    <w:uiPriority w:val="21"/>
    <w:qFormat/>
    <w:rsid w:val="00DA4EE6"/>
    <w:rPr>
      <w:b/>
      <w:bCs/>
    </w:rPr>
  </w:style>
  <w:style w:type="character" w:styleId="SubtleReference">
    <w:name w:val="Subtle Reference"/>
    <w:uiPriority w:val="31"/>
    <w:qFormat/>
    <w:rsid w:val="00DA4EE6"/>
    <w:rPr>
      <w:smallCaps/>
    </w:rPr>
  </w:style>
  <w:style w:type="character" w:styleId="IntenseReference">
    <w:name w:val="Intense Reference"/>
    <w:uiPriority w:val="32"/>
    <w:qFormat/>
    <w:rsid w:val="00DA4EE6"/>
    <w:rPr>
      <w:smallCaps/>
      <w:spacing w:val="5"/>
      <w:u w:val="single"/>
    </w:rPr>
  </w:style>
  <w:style w:type="character" w:styleId="BookTitle">
    <w:name w:val="Book Title"/>
    <w:uiPriority w:val="33"/>
    <w:qFormat/>
    <w:rsid w:val="00DA4EE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EE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9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F13"/>
    <w:pPr>
      <w:spacing w:after="0" w:line="240" w:lineRule="auto"/>
    </w:pPr>
    <w:rPr>
      <w:rFonts w:ascii="Verdana" w:hAnsi="Verdana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6A"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9F7"/>
    <w:pPr>
      <w:spacing w:before="480" w:after="0"/>
      <w:contextualSpacing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9F7"/>
    <w:pPr>
      <w:spacing w:before="320" w:after="120" w:line="24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EE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E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E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E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E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E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E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18"/>
  </w:style>
  <w:style w:type="paragraph" w:styleId="Footer">
    <w:name w:val="footer"/>
    <w:basedOn w:val="Normal"/>
    <w:link w:val="FooterChar"/>
    <w:uiPriority w:val="99"/>
    <w:unhideWhenUsed/>
    <w:rsid w:val="007E7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18"/>
  </w:style>
  <w:style w:type="character" w:customStyle="1" w:styleId="Heading1Char">
    <w:name w:val="Heading 1 Char"/>
    <w:basedOn w:val="DefaultParagraphFont"/>
    <w:link w:val="Heading1"/>
    <w:uiPriority w:val="9"/>
    <w:rsid w:val="00BA49F7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49F7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EE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E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E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E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E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E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4EE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4EE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E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4EE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A4EE6"/>
    <w:rPr>
      <w:b/>
      <w:bCs/>
    </w:rPr>
  </w:style>
  <w:style w:type="character" w:styleId="Emphasis">
    <w:name w:val="Emphasis"/>
    <w:uiPriority w:val="20"/>
    <w:qFormat/>
    <w:rsid w:val="00DA4EE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A4E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A4EE6"/>
  </w:style>
  <w:style w:type="paragraph" w:styleId="ListParagraph">
    <w:name w:val="List Paragraph"/>
    <w:basedOn w:val="Normal"/>
    <w:uiPriority w:val="34"/>
    <w:qFormat/>
    <w:rsid w:val="00BA49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EE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4EE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E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E6"/>
    <w:rPr>
      <w:b/>
      <w:bCs/>
      <w:i/>
      <w:iCs/>
    </w:rPr>
  </w:style>
  <w:style w:type="character" w:styleId="SubtleEmphasis">
    <w:name w:val="Subtle Emphasis"/>
    <w:uiPriority w:val="19"/>
    <w:qFormat/>
    <w:rsid w:val="00DA4EE6"/>
    <w:rPr>
      <w:i/>
      <w:iCs/>
    </w:rPr>
  </w:style>
  <w:style w:type="character" w:styleId="IntenseEmphasis">
    <w:name w:val="Intense Emphasis"/>
    <w:uiPriority w:val="21"/>
    <w:qFormat/>
    <w:rsid w:val="00DA4EE6"/>
    <w:rPr>
      <w:b/>
      <w:bCs/>
    </w:rPr>
  </w:style>
  <w:style w:type="character" w:styleId="SubtleReference">
    <w:name w:val="Subtle Reference"/>
    <w:uiPriority w:val="31"/>
    <w:qFormat/>
    <w:rsid w:val="00DA4EE6"/>
    <w:rPr>
      <w:smallCaps/>
    </w:rPr>
  </w:style>
  <w:style w:type="character" w:styleId="IntenseReference">
    <w:name w:val="Intense Reference"/>
    <w:uiPriority w:val="32"/>
    <w:qFormat/>
    <w:rsid w:val="00DA4EE6"/>
    <w:rPr>
      <w:smallCaps/>
      <w:spacing w:val="5"/>
      <w:u w:val="single"/>
    </w:rPr>
  </w:style>
  <w:style w:type="character" w:styleId="BookTitle">
    <w:name w:val="Book Title"/>
    <w:uiPriority w:val="33"/>
    <w:qFormat/>
    <w:rsid w:val="00DA4EE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EE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9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F13"/>
    <w:pPr>
      <w:spacing w:after="0" w:line="240" w:lineRule="auto"/>
    </w:pPr>
    <w:rPr>
      <w:rFonts w:ascii="Verdana" w:hAnsi="Verdana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lie.elliot@nsai.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CA~1\AppData\Local\Temp\6749c58ea22487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AA09-DA55-4003-974D-C9598C7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6749c58ea22487e</Template>
  <TotalTime>1</TotalTime>
  <Pages>4</Pages>
  <Words>881</Words>
  <Characters>4551</Characters>
  <Application>Microsoft Office Word</Application>
  <DocSecurity>0</DocSecurity>
  <Lines>126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Cathcart</dc:creator>
  <cp:lastModifiedBy>Andrew Cathcart</cp:lastModifiedBy>
  <cp:revision>1</cp:revision>
  <cp:lastPrinted>2018-01-16T11:48:00Z</cp:lastPrinted>
  <dcterms:created xsi:type="dcterms:W3CDTF">2018-08-21T11:19:00Z</dcterms:created>
  <dcterms:modified xsi:type="dcterms:W3CDTF">2018-08-21T11:20:00Z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B8072435778$9,G90FAK</vt:lpwstr>
  </property>
  <property fmtid="{D5CDD505-2E9C-101B-9397-08002B2CF9AE}" pid="3" name="FAXNO">
    <vt:lpwstr/>
  </property>
  <property fmtid="{D5CDD505-2E9C-101B-9397-08002B2CF9AE}" pid="4" name="CONTACT">
    <vt:lpwstr>Alexander Hoepfl</vt:lpwstr>
  </property>
  <property fmtid="{D5CDD505-2E9C-101B-9397-08002B2CF9AE}" pid="5" name="COMPANY">
    <vt:lpwstr>FAKT S.r.l.</vt:lpwstr>
  </property>
  <property fmtid="{D5CDD505-2E9C-101B-9397-08002B2CF9AE}" pid="6" name="RECNO">
    <vt:lpwstr/>
  </property>
  <property fmtid="{D5CDD505-2E9C-101B-9397-08002B2CF9AE}" pid="7" name="SaveLink">
    <vt:lpwstr>2</vt:lpwstr>
  </property>
</Properties>
</file>